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F5" w:rsidRPr="00ED5EC9" w:rsidRDefault="006318F5" w:rsidP="006318F5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>
        <w:rPr>
          <w:rFonts w:cs="DecoType Naskh Special" w:hint="cs"/>
          <w:sz w:val="34"/>
          <w:szCs w:val="34"/>
          <w:rtl/>
          <w:lang w:bidi="ar-OM"/>
        </w:rPr>
        <w:t xml:space="preserve">                              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6318F5" w:rsidRPr="00ED5EC9" w:rsidRDefault="006318F5" w:rsidP="006318F5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>
        <w:rPr>
          <w:rFonts w:cs="DecoType Naskh Special" w:hint="cs"/>
          <w:sz w:val="34"/>
          <w:szCs w:val="34"/>
          <w:rtl/>
          <w:lang w:bidi="ar-OM"/>
        </w:rPr>
        <w:t xml:space="preserve">                       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6318F5" w:rsidRDefault="006318F5" w:rsidP="006318F5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>
        <w:rPr>
          <w:rFonts w:cs="DecoType Naskh Special" w:hint="cs"/>
          <w:sz w:val="34"/>
          <w:szCs w:val="34"/>
          <w:rtl/>
          <w:lang w:bidi="ar-OM"/>
        </w:rPr>
        <w:t xml:space="preserve">للتربية والتعليم بمحافظة ظفار </w:t>
      </w:r>
    </w:p>
    <w:bookmarkEnd w:id="0"/>
    <w:p w:rsidR="006318F5" w:rsidRPr="00CE44D8" w:rsidRDefault="006318F5" w:rsidP="006318F5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6318F5" w:rsidRDefault="006318F5" w:rsidP="006318F5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 w:hint="cs"/>
          <w:b/>
          <w:bCs/>
          <w:sz w:val="36"/>
          <w:szCs w:val="36"/>
          <w:u w:val="single"/>
          <w:rtl/>
          <w:lang w:bidi="ar-OM"/>
        </w:rPr>
        <w:t>.......................</w:t>
      </w:r>
    </w:p>
    <w:p w:rsidR="006318F5" w:rsidRPr="00CE44D8" w:rsidRDefault="006318F5" w:rsidP="006318F5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TableGrid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6318F5" w:rsidRPr="00CE44D8" w:rsidTr="00E1171C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6318F5" w:rsidRPr="00CE44D8" w:rsidRDefault="006318F5" w:rsidP="00E1171C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6318F5" w:rsidRDefault="006318F5" w:rsidP="006318F5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5"/>
        <w:gridCol w:w="5876"/>
      </w:tblGrid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FootnoteReference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rPr>
          <w:trHeight w:val="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8F5" w:rsidRPr="00182EEC" w:rsidRDefault="006318F5" w:rsidP="00E1171C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6318F5" w:rsidRDefault="006318F5" w:rsidP="006318F5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7"/>
        <w:gridCol w:w="5874"/>
      </w:tblGrid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318F5" w:rsidRPr="00182EEC" w:rsidTr="00E1171C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F5" w:rsidRPr="00182EEC" w:rsidRDefault="006318F5" w:rsidP="00E1171C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</w:p>
        </w:tc>
      </w:tr>
    </w:tbl>
    <w:p w:rsidR="006318F5" w:rsidRDefault="006318F5" w:rsidP="005A51C2">
      <w:pPr>
        <w:rPr>
          <w:rtl/>
          <w:lang w:bidi="ar-OM"/>
        </w:rPr>
      </w:pPr>
    </w:p>
    <w:p w:rsidR="006318F5" w:rsidRDefault="006318F5" w:rsidP="005A51C2">
      <w:pPr>
        <w:rPr>
          <w:rtl/>
          <w:lang w:bidi="ar-OM"/>
        </w:rPr>
      </w:pPr>
    </w:p>
    <w:p w:rsidR="006318F5" w:rsidRDefault="006318F5" w:rsidP="005A51C2">
      <w:pPr>
        <w:rPr>
          <w:rtl/>
          <w:lang w:bidi="ar-OM"/>
        </w:rPr>
      </w:pPr>
    </w:p>
    <w:p w:rsidR="006318F5" w:rsidRDefault="006318F5" w:rsidP="005A51C2">
      <w:pPr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5A51C2" w:rsidRPr="000159BC" w:rsidRDefault="006318F5" w:rsidP="005A51C2">
      <w:pPr>
        <w:rPr>
          <w:rFonts w:cs="DecoType Naskh Special"/>
          <w:b/>
          <w:bCs/>
          <w:sz w:val="40"/>
          <w:szCs w:val="40"/>
          <w:rtl/>
          <w:lang w:bidi="ar-OM"/>
        </w:rPr>
      </w:pPr>
      <w:r w:rsidRPr="000159BC">
        <w:rPr>
          <w:rFonts w:cs="DecoType Naskh Special" w:hint="cs"/>
          <w:b/>
          <w:bCs/>
          <w:sz w:val="40"/>
          <w:szCs w:val="40"/>
          <w:rtl/>
          <w:lang w:bidi="ar-OM"/>
        </w:rPr>
        <w:t>استمارة</w:t>
      </w:r>
      <w:r w:rsidR="000159BC" w:rsidRPr="000159BC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درجات السيرة الذاتية والمقابلة الشخصية للمترشح لشغل وظيفة.........</w:t>
      </w:r>
    </w:p>
    <w:p w:rsidR="00392D86" w:rsidRDefault="00A1610B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1</w:t>
      </w:r>
      <w:r w:rsidR="000159BC">
        <w:rPr>
          <w:rFonts w:cs="DecoType Naskh Special" w:hint="cs"/>
          <w:b/>
          <w:bCs/>
          <w:sz w:val="36"/>
          <w:szCs w:val="36"/>
          <w:rtl/>
          <w:lang w:bidi="ar-OM"/>
        </w:rPr>
        <w:t>-تقرير الكفاءة عن آخر عام</w:t>
      </w:r>
    </w:p>
    <w:p w:rsidR="000159BC" w:rsidRDefault="000159BC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(80-89)       6درجات</w:t>
      </w:r>
    </w:p>
    <w:p w:rsidR="000159BC" w:rsidRDefault="000159BC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(90-100)      10درجات</w:t>
      </w:r>
    </w:p>
    <w:tbl>
      <w:tblPr>
        <w:tblStyle w:val="TableGrid"/>
        <w:bidiVisual/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40"/>
        <w:gridCol w:w="2610"/>
        <w:gridCol w:w="1980"/>
      </w:tblGrid>
      <w:tr w:rsidR="000159BC" w:rsidTr="005F0309">
        <w:trPr>
          <w:trHeight w:val="600"/>
        </w:trPr>
        <w:tc>
          <w:tcPr>
            <w:tcW w:w="45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144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العام</w:t>
            </w:r>
          </w:p>
        </w:tc>
        <w:tc>
          <w:tcPr>
            <w:tcW w:w="261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درجة لتقرير الكفاءة</w:t>
            </w:r>
          </w:p>
        </w:tc>
        <w:tc>
          <w:tcPr>
            <w:tcW w:w="198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المرتبة</w:t>
            </w:r>
          </w:p>
        </w:tc>
      </w:tr>
      <w:tr w:rsidR="000159BC" w:rsidTr="005F0309">
        <w:trPr>
          <w:trHeight w:val="690"/>
        </w:trPr>
        <w:tc>
          <w:tcPr>
            <w:tcW w:w="45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44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61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980" w:type="dxa"/>
            <w:vAlign w:val="center"/>
          </w:tcPr>
          <w:p w:rsidR="000159BC" w:rsidRDefault="000159BC" w:rsidP="00A1610B">
            <w:pPr>
              <w:spacing w:line="120" w:lineRule="auto"/>
              <w:ind w:right="-288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6318F5" w:rsidRDefault="006318F5" w:rsidP="006318F5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6318F5" w:rsidRDefault="006318F5" w:rsidP="006318F5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0159BC" w:rsidRDefault="000159BC" w:rsidP="006318F5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 w:rsidRPr="005A51C2">
        <w:rPr>
          <w:rFonts w:cs="DecoType Naskh Special" w:hint="cs"/>
          <w:b/>
          <w:bCs/>
          <w:sz w:val="36"/>
          <w:szCs w:val="36"/>
          <w:rtl/>
          <w:lang w:bidi="ar-OM"/>
        </w:rPr>
        <w:t>2</w:t>
      </w:r>
      <w:r w:rsidRPr="004F5401">
        <w:rPr>
          <w:rFonts w:cs="DecoType Naskh Special" w:hint="cs"/>
          <w:b/>
          <w:bCs/>
          <w:sz w:val="36"/>
          <w:szCs w:val="36"/>
          <w:rtl/>
          <w:lang w:bidi="ar-OM"/>
        </w:rPr>
        <w:t>- سنوات الخدمــــــة</w:t>
      </w:r>
      <w:r w:rsidRPr="005F0309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</w:t>
      </w:r>
    </w:p>
    <w:p w:rsidR="005F0309" w:rsidRDefault="005F0309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(5)سنوات فأقل                          4 درجات</w:t>
      </w:r>
    </w:p>
    <w:p w:rsidR="005F0309" w:rsidRDefault="005F0309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من (6) إلى (9)سنوات               7درجات</w:t>
      </w:r>
    </w:p>
    <w:p w:rsidR="005F0309" w:rsidRDefault="005F0309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(10) سنوات فأعلى                  10درجات</w:t>
      </w:r>
    </w:p>
    <w:tbl>
      <w:tblPr>
        <w:tblStyle w:val="TableGrid"/>
        <w:bidiVisual/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690"/>
        <w:gridCol w:w="2340"/>
      </w:tblGrid>
      <w:tr w:rsidR="005F0309" w:rsidTr="005A51C2">
        <w:trPr>
          <w:trHeight w:val="582"/>
        </w:trPr>
        <w:tc>
          <w:tcPr>
            <w:tcW w:w="450" w:type="dxa"/>
            <w:vAlign w:val="center"/>
          </w:tcPr>
          <w:p w:rsidR="005F0309" w:rsidRPr="005A51C2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 w:rsidRPr="005A51C2"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م</w:t>
            </w:r>
          </w:p>
        </w:tc>
        <w:tc>
          <w:tcPr>
            <w:tcW w:w="3690" w:type="dxa"/>
            <w:vAlign w:val="center"/>
          </w:tcPr>
          <w:p w:rsidR="005F0309" w:rsidRPr="005A51C2" w:rsidRDefault="005F0309" w:rsidP="00A1610B">
            <w:pPr>
              <w:spacing w:line="120" w:lineRule="auto"/>
              <w:ind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 w:rsidRPr="005A51C2"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عدد سنوات الخدمة</w:t>
            </w:r>
          </w:p>
        </w:tc>
        <w:tc>
          <w:tcPr>
            <w:tcW w:w="234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F0309" w:rsidTr="005A51C2">
        <w:trPr>
          <w:trHeight w:val="690"/>
        </w:trPr>
        <w:tc>
          <w:tcPr>
            <w:tcW w:w="45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369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خمس سنوات فأقل</w:t>
            </w:r>
          </w:p>
        </w:tc>
        <w:tc>
          <w:tcPr>
            <w:tcW w:w="2340" w:type="dxa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F0309" w:rsidTr="005A51C2">
        <w:trPr>
          <w:trHeight w:val="600"/>
        </w:trPr>
        <w:tc>
          <w:tcPr>
            <w:tcW w:w="45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369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من(6) إلى(9) سنوات</w:t>
            </w:r>
          </w:p>
        </w:tc>
        <w:tc>
          <w:tcPr>
            <w:tcW w:w="2340" w:type="dxa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F0309" w:rsidTr="005A51C2">
        <w:trPr>
          <w:trHeight w:val="600"/>
        </w:trPr>
        <w:tc>
          <w:tcPr>
            <w:tcW w:w="45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3690" w:type="dxa"/>
            <w:vAlign w:val="center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(10) سنوات فأعلى</w:t>
            </w:r>
          </w:p>
        </w:tc>
        <w:tc>
          <w:tcPr>
            <w:tcW w:w="2340" w:type="dxa"/>
          </w:tcPr>
          <w:p w:rsidR="005F0309" w:rsidRDefault="005F0309" w:rsidP="00A1610B">
            <w:pPr>
              <w:spacing w:line="120" w:lineRule="auto"/>
              <w:ind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5F0309" w:rsidRDefault="005F0309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5F0309" w:rsidRDefault="005F0309" w:rsidP="000159BC">
      <w:pPr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4F5401" w:rsidRDefault="004F5401" w:rsidP="00A1610B">
      <w:pPr>
        <w:spacing w:line="120" w:lineRule="auto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07DA6" w:rsidRDefault="00807DA6" w:rsidP="00A1610B">
      <w:pPr>
        <w:spacing w:line="120" w:lineRule="auto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5F0309" w:rsidRDefault="005A51C2" w:rsidP="00A1610B">
      <w:pPr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3-</w:t>
      </w:r>
      <w:r w:rsidRPr="005A51C2">
        <w:rPr>
          <w:rFonts w:cs="DecoType Naskh Special" w:hint="cs"/>
          <w:b/>
          <w:bCs/>
          <w:sz w:val="36"/>
          <w:szCs w:val="36"/>
          <w:rtl/>
          <w:lang w:bidi="ar-OM"/>
        </w:rPr>
        <w:t>البرامج التتدريبية لحد أقصى (10) برامج (درجة لكل برنامج):-</w:t>
      </w:r>
    </w:p>
    <w:tbl>
      <w:tblPr>
        <w:tblStyle w:val="TableGrid"/>
        <w:bidiVisual/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430"/>
        <w:gridCol w:w="2029"/>
        <w:gridCol w:w="1440"/>
      </w:tblGrid>
      <w:tr w:rsidR="005A51C2" w:rsidRPr="004F5401" w:rsidTr="004F5401">
        <w:trPr>
          <w:trHeight w:val="618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430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مسمى البرنامج</w:t>
            </w:r>
          </w:p>
        </w:tc>
        <w:tc>
          <w:tcPr>
            <w:tcW w:w="2029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تاريخ البرنامج</w:t>
            </w:r>
          </w:p>
        </w:tc>
        <w:tc>
          <w:tcPr>
            <w:tcW w:w="1440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عدد الأيام</w:t>
            </w:r>
          </w:p>
        </w:tc>
      </w:tr>
      <w:tr w:rsidR="005A51C2" w:rsidRPr="004F5401" w:rsidTr="00F30825">
        <w:trPr>
          <w:trHeight w:val="645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lastRenderedPageBreak/>
              <w:t>1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F30825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F30825">
        <w:trPr>
          <w:trHeight w:val="51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5A51C2" w:rsidRPr="004F5401" w:rsidTr="004F5401">
        <w:trPr>
          <w:trHeight w:val="600"/>
        </w:trPr>
        <w:tc>
          <w:tcPr>
            <w:tcW w:w="581" w:type="dxa"/>
            <w:vAlign w:val="center"/>
          </w:tcPr>
          <w:p w:rsidR="005A51C2" w:rsidRPr="004F5401" w:rsidRDefault="005A51C2" w:rsidP="00A1610B">
            <w:pPr>
              <w:spacing w:line="120" w:lineRule="auto"/>
              <w:ind w:left="-576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4F5401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243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029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1440" w:type="dxa"/>
          </w:tcPr>
          <w:p w:rsidR="005A51C2" w:rsidRPr="004F5401" w:rsidRDefault="005A51C2" w:rsidP="00A1610B">
            <w:pPr>
              <w:spacing w:line="120" w:lineRule="auto"/>
              <w:ind w:left="-576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4F5401" w:rsidRPr="004F5401" w:rsidRDefault="004F5401" w:rsidP="00A1610B">
      <w:pPr>
        <w:spacing w:line="120" w:lineRule="auto"/>
        <w:ind w:left="-576" w:right="-576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5A51C2" w:rsidRDefault="004F5401" w:rsidP="00807DA6">
      <w:pPr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-</w:t>
      </w:r>
      <w:r w:rsidRPr="004F5401">
        <w:rPr>
          <w:rFonts w:cs="DecoType Naskh Special" w:hint="cs"/>
          <w:b/>
          <w:bCs/>
          <w:sz w:val="40"/>
          <w:szCs w:val="40"/>
          <w:rtl/>
          <w:lang w:bidi="ar-OM"/>
        </w:rPr>
        <w:t>رأي اللجنة</w:t>
      </w:r>
    </w:p>
    <w:p w:rsidR="004F5401" w:rsidRDefault="00807DA6" w:rsidP="00807DA6">
      <w:pPr>
        <w:pStyle w:val="ListParagraph"/>
        <w:numPr>
          <w:ilvl w:val="0"/>
          <w:numId w:val="2"/>
        </w:numPr>
        <w:spacing w:line="120" w:lineRule="auto"/>
        <w:ind w:left="-576" w:right="-576"/>
        <w:rPr>
          <w:rFonts w:cs="DecoType Naskh Special"/>
          <w:b/>
          <w:bCs/>
          <w:sz w:val="40"/>
          <w:szCs w:val="40"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</w:t>
      </w:r>
      <w:r w:rsidR="004F5401">
        <w:rPr>
          <w:rFonts w:cs="DecoType Naskh Special" w:hint="cs"/>
          <w:b/>
          <w:bCs/>
          <w:sz w:val="40"/>
          <w:szCs w:val="40"/>
          <w:rtl/>
          <w:lang w:bidi="ar-OM"/>
        </w:rPr>
        <w:t>يرشح للمقابلة للوظيفة المتقدم لها.</w:t>
      </w:r>
    </w:p>
    <w:p w:rsidR="004F5401" w:rsidRDefault="004F5401" w:rsidP="00807DA6">
      <w:pPr>
        <w:pStyle w:val="ListParagraph"/>
        <w:numPr>
          <w:ilvl w:val="0"/>
          <w:numId w:val="2"/>
        </w:numPr>
        <w:spacing w:line="120" w:lineRule="auto"/>
        <w:ind w:left="-576" w:right="-576"/>
        <w:rPr>
          <w:rFonts w:cs="DecoType Naskh Special"/>
          <w:b/>
          <w:bCs/>
          <w:sz w:val="40"/>
          <w:szCs w:val="40"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لايرشح للمقابلة للوظيفة المتقدم لها.</w:t>
      </w:r>
    </w:p>
    <w:p w:rsidR="004F5401" w:rsidRDefault="004F5401" w:rsidP="00807DA6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4F5401" w:rsidRDefault="004F5401" w:rsidP="00807DA6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الأسباب :-</w:t>
      </w:r>
    </w:p>
    <w:p w:rsidR="00BC2A64" w:rsidRDefault="00BC2A64" w:rsidP="00807DA6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BC2A64" w:rsidRDefault="00BC2A64" w:rsidP="00807DA6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BC2A64" w:rsidRDefault="00BC2A64" w:rsidP="00A1610B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002E17" w:rsidRDefault="00002E17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BC2A64" w:rsidRDefault="00BC2A64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A1610B" w:rsidRDefault="00A1610B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A1610B" w:rsidRDefault="00A1610B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A1610B" w:rsidRDefault="00A1610B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BC2A64" w:rsidRDefault="00BC2A64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4-</w:t>
      </w:r>
    </w:p>
    <w:tbl>
      <w:tblPr>
        <w:tblStyle w:val="TableGrid"/>
        <w:bidiVisual/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070"/>
        <w:gridCol w:w="3150"/>
        <w:gridCol w:w="720"/>
        <w:gridCol w:w="540"/>
        <w:gridCol w:w="1890"/>
      </w:tblGrid>
      <w:tr w:rsidR="007C7C50" w:rsidTr="00002E17">
        <w:trPr>
          <w:trHeight w:val="510"/>
        </w:trPr>
        <w:tc>
          <w:tcPr>
            <w:tcW w:w="450" w:type="dxa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070" w:type="dxa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المجالات</w:t>
            </w:r>
          </w:p>
        </w:tc>
        <w:tc>
          <w:tcPr>
            <w:tcW w:w="3150" w:type="dxa"/>
            <w:vAlign w:val="bottom"/>
          </w:tcPr>
          <w:p w:rsid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C7C50" w:rsidRDefault="00002E17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</w:tc>
        <w:tc>
          <w:tcPr>
            <w:tcW w:w="1890" w:type="dxa"/>
            <w:vAlign w:val="bottom"/>
          </w:tcPr>
          <w:p w:rsidR="007C7C50" w:rsidRDefault="00002E17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الدرجة المستحقة</w:t>
            </w:r>
          </w:p>
        </w:tc>
      </w:tr>
      <w:tr w:rsidR="007C7C50" w:rsidTr="00507C4D">
        <w:trPr>
          <w:trHeight w:val="410"/>
        </w:trPr>
        <w:tc>
          <w:tcPr>
            <w:tcW w:w="45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السمات الشخصية</w:t>
            </w: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اللباقه والأهتمام بالمظهر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410"/>
        </w:trPr>
        <w:tc>
          <w:tcPr>
            <w:tcW w:w="45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07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الدافعية وحسن التعامل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410"/>
        </w:trPr>
        <w:tc>
          <w:tcPr>
            <w:tcW w:w="45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07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الثقة في النفس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447"/>
        </w:trPr>
        <w:tc>
          <w:tcPr>
            <w:tcW w:w="45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207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المهارات الإدارية</w:t>
            </w: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الإلمام بالتشريعات والقوانين المنظمة للعمل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10"/>
        </w:trPr>
        <w:tc>
          <w:tcPr>
            <w:tcW w:w="45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07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الإلتزام بأخلاق المهنة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80"/>
        </w:trPr>
        <w:tc>
          <w:tcPr>
            <w:tcW w:w="45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 w:rsidR="00002E17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مهارات الإتصال و</w:t>
            </w:r>
          </w:p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التواصل</w:t>
            </w: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القدرة على الحوار والإقناع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80"/>
        </w:trPr>
        <w:tc>
          <w:tcPr>
            <w:tcW w:w="45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07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تقبل أراء الآخرين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80"/>
        </w:trPr>
        <w:tc>
          <w:tcPr>
            <w:tcW w:w="45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070" w:type="dxa"/>
            <w:vMerge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التوظيف السليم لوسائل الأتصال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10"/>
        </w:trPr>
        <w:tc>
          <w:tcPr>
            <w:tcW w:w="450" w:type="dxa"/>
            <w:vMerge w:val="restart"/>
            <w:vAlign w:val="center"/>
          </w:tcPr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2070" w:type="dxa"/>
            <w:vMerge w:val="restart"/>
            <w:vAlign w:val="center"/>
          </w:tcPr>
          <w:p w:rsidR="00002E17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 xml:space="preserve">الأستعداد الوظيفي </w:t>
            </w:r>
          </w:p>
          <w:p w:rsidR="007C7C50" w:rsidRPr="007C7C50" w:rsidRDefault="007C7C50" w:rsidP="00002E17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lastRenderedPageBreak/>
              <w:t>(النفسي والمعرفي)</w:t>
            </w: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lastRenderedPageBreak/>
              <w:t>الإلمام بالهيكل التنظيمي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 w:val="restart"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10"/>
        </w:trPr>
        <w:tc>
          <w:tcPr>
            <w:tcW w:w="45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070" w:type="dxa"/>
            <w:vMerge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الإطلاع على مستجدات العمل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10"/>
        </w:trPr>
        <w:tc>
          <w:tcPr>
            <w:tcW w:w="45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070" w:type="dxa"/>
            <w:vMerge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الإلمام بأختصاصات الوظيفة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7C7C50" w:rsidTr="00507C4D">
        <w:trPr>
          <w:trHeight w:val="210"/>
        </w:trPr>
        <w:tc>
          <w:tcPr>
            <w:tcW w:w="45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070" w:type="dxa"/>
            <w:vMerge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3150" w:type="dxa"/>
          </w:tcPr>
          <w:p w:rsidR="007C7C50" w:rsidRP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7C7C50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القدرة على التكيف مع ظروف العمل</w:t>
            </w:r>
          </w:p>
        </w:tc>
        <w:tc>
          <w:tcPr>
            <w:tcW w:w="720" w:type="dxa"/>
            <w:vAlign w:val="bottom"/>
          </w:tcPr>
          <w:p w:rsidR="007C7C50" w:rsidRPr="00002E17" w:rsidRDefault="00002E17" w:rsidP="00507C4D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</w:pPr>
            <w:r w:rsidRPr="00002E17">
              <w:rPr>
                <w:rFonts w:cs="DecoType Naskh Special" w:hint="cs"/>
                <w:b/>
                <w:bCs/>
                <w:sz w:val="32"/>
                <w:szCs w:val="32"/>
                <w:rtl/>
                <w:lang w:bidi="ar-OM"/>
              </w:rPr>
              <w:t>2.5</w:t>
            </w:r>
          </w:p>
        </w:tc>
        <w:tc>
          <w:tcPr>
            <w:tcW w:w="54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890" w:type="dxa"/>
            <w:vMerge/>
          </w:tcPr>
          <w:p w:rsidR="007C7C50" w:rsidRDefault="007C7C50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002E17" w:rsidTr="00002E17">
        <w:tc>
          <w:tcPr>
            <w:tcW w:w="450" w:type="dxa"/>
          </w:tcPr>
          <w:p w:rsidR="00002E17" w:rsidRDefault="00002E17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070" w:type="dxa"/>
          </w:tcPr>
          <w:p w:rsidR="00002E17" w:rsidRDefault="00002E17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4410" w:type="dxa"/>
            <w:gridSpan w:val="3"/>
          </w:tcPr>
          <w:p w:rsidR="00002E17" w:rsidRDefault="00002E17" w:rsidP="00002E17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الدرجـــــــة المستحقـة</w:t>
            </w:r>
          </w:p>
        </w:tc>
        <w:tc>
          <w:tcPr>
            <w:tcW w:w="1890" w:type="dxa"/>
          </w:tcPr>
          <w:p w:rsidR="00002E17" w:rsidRDefault="00002E17" w:rsidP="00002E17">
            <w:pPr>
              <w:pStyle w:val="ListParagraph"/>
              <w:tabs>
                <w:tab w:val="center" w:pos="1152"/>
                <w:tab w:val="right" w:pos="2304"/>
              </w:tabs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  <w:tab/>
            </w: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/30</w:t>
            </w:r>
            <w:r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  <w:tab/>
            </w: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م</w:t>
            </w:r>
          </w:p>
        </w:tc>
      </w:tr>
    </w:tbl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BC2A64" w:rsidRDefault="00002E17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5-المجموع الكلي لدرجات التي حصل عليها المرشح:-</w:t>
      </w:r>
    </w:p>
    <w:tbl>
      <w:tblPr>
        <w:tblStyle w:val="TableGrid"/>
        <w:bidiVisual/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880"/>
        <w:gridCol w:w="2340"/>
      </w:tblGrid>
      <w:tr w:rsidR="00002E17" w:rsidTr="00DE529A">
        <w:tc>
          <w:tcPr>
            <w:tcW w:w="450" w:type="dxa"/>
            <w:vAlign w:val="bottom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80" w:type="dxa"/>
            <w:vAlign w:val="center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</w:p>
        </w:tc>
        <w:tc>
          <w:tcPr>
            <w:tcW w:w="2340" w:type="dxa"/>
          </w:tcPr>
          <w:p w:rsidR="00002E17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>الدرجــــــــــــة</w:t>
            </w:r>
          </w:p>
        </w:tc>
      </w:tr>
      <w:tr w:rsidR="00002E17" w:rsidTr="00DE529A">
        <w:tc>
          <w:tcPr>
            <w:tcW w:w="450" w:type="dxa"/>
            <w:vAlign w:val="bottom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80" w:type="dxa"/>
            <w:vAlign w:val="center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السيرة الذاتية</w:t>
            </w:r>
          </w:p>
        </w:tc>
        <w:tc>
          <w:tcPr>
            <w:tcW w:w="2340" w:type="dxa"/>
          </w:tcPr>
          <w:p w:rsidR="00002E17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 xml:space="preserve">                  /30</w:t>
            </w:r>
          </w:p>
        </w:tc>
      </w:tr>
      <w:tr w:rsidR="00002E17" w:rsidTr="00DE529A">
        <w:tc>
          <w:tcPr>
            <w:tcW w:w="450" w:type="dxa"/>
            <w:vAlign w:val="bottom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80" w:type="dxa"/>
            <w:vAlign w:val="center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المقابلة الشخصية</w:t>
            </w:r>
          </w:p>
        </w:tc>
        <w:tc>
          <w:tcPr>
            <w:tcW w:w="2340" w:type="dxa"/>
          </w:tcPr>
          <w:p w:rsidR="00002E17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 xml:space="preserve">                   /30</w:t>
            </w:r>
          </w:p>
        </w:tc>
      </w:tr>
      <w:tr w:rsidR="00002E17" w:rsidTr="00DE529A">
        <w:tc>
          <w:tcPr>
            <w:tcW w:w="3330" w:type="dxa"/>
            <w:gridSpan w:val="2"/>
            <w:vAlign w:val="center"/>
          </w:tcPr>
          <w:p w:rsidR="00002E17" w:rsidRPr="00DE529A" w:rsidRDefault="00002E17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المجــــــــــــــــــــموع</w:t>
            </w:r>
          </w:p>
        </w:tc>
        <w:tc>
          <w:tcPr>
            <w:tcW w:w="2340" w:type="dxa"/>
          </w:tcPr>
          <w:p w:rsidR="00002E17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40"/>
                <w:szCs w:val="40"/>
                <w:rtl/>
                <w:lang w:bidi="ar-OM"/>
              </w:rPr>
              <w:t xml:space="preserve">                     /60</w:t>
            </w:r>
          </w:p>
        </w:tc>
      </w:tr>
    </w:tbl>
    <w:p w:rsidR="00002E17" w:rsidRDefault="00002E17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6318F5" w:rsidRDefault="006318F5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  <w:r>
        <w:rPr>
          <w:rFonts w:cs="DecoType Naskh Special" w:hint="cs"/>
          <w:b/>
          <w:bCs/>
          <w:sz w:val="40"/>
          <w:szCs w:val="40"/>
          <w:rtl/>
          <w:lang w:bidi="ar-OM"/>
        </w:rPr>
        <w:t>أعضـــــــاء لجنة المقـــــابلة الشخصيــــــــــة:-</w:t>
      </w:r>
    </w:p>
    <w:p w:rsidR="00DE529A" w:rsidRDefault="00DE529A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tbl>
      <w:tblPr>
        <w:tblStyle w:val="TableGrid"/>
        <w:bidiVisual/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74"/>
        <w:gridCol w:w="2376"/>
        <w:gridCol w:w="1530"/>
      </w:tblGrid>
      <w:tr w:rsidR="00DE529A" w:rsidTr="00DE529A"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3474" w:type="dxa"/>
            <w:vAlign w:val="center"/>
          </w:tcPr>
          <w:p w:rsidR="00DE529A" w:rsidRPr="00347340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347340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 xml:space="preserve">          الأســــــــــــــــــــــــم     </w:t>
            </w:r>
          </w:p>
        </w:tc>
        <w:tc>
          <w:tcPr>
            <w:tcW w:w="2376" w:type="dxa"/>
            <w:vAlign w:val="bottom"/>
          </w:tcPr>
          <w:p w:rsidR="00DE529A" w:rsidRPr="00347340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347340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 xml:space="preserve">       الوظيفـــــــــــــة </w:t>
            </w:r>
          </w:p>
        </w:tc>
        <w:tc>
          <w:tcPr>
            <w:tcW w:w="1530" w:type="dxa"/>
            <w:vAlign w:val="bottom"/>
          </w:tcPr>
          <w:p w:rsidR="00DE529A" w:rsidRPr="00347340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347340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 xml:space="preserve">    التوقيـــع</w:t>
            </w:r>
          </w:p>
        </w:tc>
      </w:tr>
      <w:tr w:rsidR="00DE529A" w:rsidTr="00DE529A">
        <w:trPr>
          <w:trHeight w:val="717"/>
        </w:trPr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3474" w:type="dxa"/>
            <w:vAlign w:val="center"/>
          </w:tcPr>
          <w:p w:rsidR="00DE529A" w:rsidRDefault="00DE529A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376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530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DE529A" w:rsidTr="00DE529A">
        <w:trPr>
          <w:trHeight w:val="690"/>
        </w:trPr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3474" w:type="dxa"/>
            <w:vAlign w:val="center"/>
          </w:tcPr>
          <w:p w:rsidR="00DE529A" w:rsidRDefault="00DE529A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376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530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DE529A" w:rsidTr="00DE529A">
        <w:trPr>
          <w:trHeight w:val="780"/>
        </w:trPr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3474" w:type="dxa"/>
            <w:vAlign w:val="center"/>
          </w:tcPr>
          <w:p w:rsidR="00DE529A" w:rsidRDefault="00DE529A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376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530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DE529A" w:rsidTr="00DE529A">
        <w:trPr>
          <w:trHeight w:val="690"/>
        </w:trPr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3474" w:type="dxa"/>
            <w:vAlign w:val="center"/>
          </w:tcPr>
          <w:p w:rsidR="00DE529A" w:rsidRDefault="00DE529A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376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530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  <w:tr w:rsidR="00DE529A" w:rsidTr="00DE529A">
        <w:trPr>
          <w:trHeight w:val="780"/>
        </w:trPr>
        <w:tc>
          <w:tcPr>
            <w:tcW w:w="540" w:type="dxa"/>
            <w:vAlign w:val="center"/>
          </w:tcPr>
          <w:p w:rsidR="00DE529A" w:rsidRPr="00DE529A" w:rsidRDefault="00DE529A" w:rsidP="00DE529A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DE529A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3474" w:type="dxa"/>
            <w:vAlign w:val="center"/>
          </w:tcPr>
          <w:p w:rsidR="00DE529A" w:rsidRDefault="00DE529A" w:rsidP="00DE529A">
            <w:pPr>
              <w:pStyle w:val="ListParagraph"/>
              <w:spacing w:line="120" w:lineRule="auto"/>
              <w:ind w:left="0" w:right="-576"/>
              <w:jc w:val="center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2376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  <w:tc>
          <w:tcPr>
            <w:tcW w:w="1530" w:type="dxa"/>
          </w:tcPr>
          <w:p w:rsidR="00DE529A" w:rsidRDefault="00DE529A" w:rsidP="004F5401">
            <w:pPr>
              <w:pStyle w:val="ListParagraph"/>
              <w:spacing w:line="120" w:lineRule="auto"/>
              <w:ind w:left="0" w:right="-576"/>
              <w:rPr>
                <w:rFonts w:cs="DecoType Naskh Special"/>
                <w:b/>
                <w:bCs/>
                <w:sz w:val="40"/>
                <w:szCs w:val="40"/>
                <w:rtl/>
                <w:lang w:bidi="ar-OM"/>
              </w:rPr>
            </w:pPr>
          </w:p>
        </w:tc>
      </w:tr>
    </w:tbl>
    <w:p w:rsidR="0078106C" w:rsidRDefault="0078106C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78106C" w:rsidRDefault="0078106C" w:rsidP="004F5401">
      <w:pPr>
        <w:pStyle w:val="ListParagraph"/>
        <w:spacing w:line="120" w:lineRule="auto"/>
        <w:ind w:left="-576" w:right="-576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78106C" w:rsidRDefault="0078106C" w:rsidP="0078106C">
      <w:pPr>
        <w:rPr>
          <w:rtl/>
          <w:lang w:bidi="ar-OM"/>
        </w:rPr>
      </w:pPr>
    </w:p>
    <w:p w:rsidR="0078106C" w:rsidRPr="0078106C" w:rsidRDefault="0078106C" w:rsidP="0078106C">
      <w:pPr>
        <w:tabs>
          <w:tab w:val="left" w:pos="6675"/>
        </w:tabs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hint="cs"/>
          <w:rtl/>
          <w:lang w:bidi="ar-OM"/>
        </w:rPr>
        <w:t xml:space="preserve">                                                                                                            </w:t>
      </w:r>
      <w:r w:rsidRPr="0078106C">
        <w:rPr>
          <w:rFonts w:cs="DecoType Naskh Special" w:hint="cs"/>
          <w:b/>
          <w:bCs/>
          <w:sz w:val="36"/>
          <w:szCs w:val="36"/>
          <w:rtl/>
          <w:lang w:bidi="ar-OM"/>
        </w:rPr>
        <w:t>يعتمد رئيـــــــــس اللجنة</w:t>
      </w:r>
      <w:r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                   </w:t>
      </w:r>
    </w:p>
    <w:sectPr w:rsidR="0078106C" w:rsidRPr="0078106C" w:rsidSect="006318F5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50" w:rsidRDefault="00A77350" w:rsidP="004F5401">
      <w:pPr>
        <w:spacing w:after="0" w:line="240" w:lineRule="auto"/>
      </w:pPr>
      <w:r>
        <w:separator/>
      </w:r>
    </w:p>
  </w:endnote>
  <w:endnote w:type="continuationSeparator" w:id="0">
    <w:p w:rsidR="00A77350" w:rsidRDefault="00A77350" w:rsidP="004F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coType Naskh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50" w:rsidRDefault="00A77350" w:rsidP="004F5401">
      <w:pPr>
        <w:spacing w:after="0" w:line="240" w:lineRule="auto"/>
      </w:pPr>
      <w:r>
        <w:separator/>
      </w:r>
    </w:p>
  </w:footnote>
  <w:footnote w:type="continuationSeparator" w:id="0">
    <w:p w:rsidR="00A77350" w:rsidRDefault="00A77350" w:rsidP="004F5401">
      <w:pPr>
        <w:spacing w:after="0" w:line="240" w:lineRule="auto"/>
      </w:pPr>
      <w:r>
        <w:continuationSeparator/>
      </w:r>
    </w:p>
  </w:footnote>
  <w:footnote w:id="1">
    <w:p w:rsidR="006318F5" w:rsidRPr="0044068C" w:rsidRDefault="006318F5" w:rsidP="006318F5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>
        <w:rPr>
          <w:rFonts w:cs="DecoType Naskh" w:hint="cs"/>
          <w:b/>
          <w:bCs/>
          <w:sz w:val="28"/>
          <w:szCs w:val="28"/>
          <w:rtl/>
          <w:lang w:bidi="ar-OM"/>
        </w:rPr>
        <w:t xml:space="preserve">يرفق صورة منها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50A3"/>
    <w:multiLevelType w:val="hybridMultilevel"/>
    <w:tmpl w:val="7022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C2783"/>
    <w:multiLevelType w:val="hybridMultilevel"/>
    <w:tmpl w:val="1BD4F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F"/>
    <w:rsid w:val="00002E17"/>
    <w:rsid w:val="000159BC"/>
    <w:rsid w:val="001A79B1"/>
    <w:rsid w:val="00347340"/>
    <w:rsid w:val="00392D86"/>
    <w:rsid w:val="004F5401"/>
    <w:rsid w:val="00507C4D"/>
    <w:rsid w:val="005A51C2"/>
    <w:rsid w:val="005F0309"/>
    <w:rsid w:val="006318F5"/>
    <w:rsid w:val="0078106C"/>
    <w:rsid w:val="007C7C50"/>
    <w:rsid w:val="00807DA6"/>
    <w:rsid w:val="00837035"/>
    <w:rsid w:val="00A1610B"/>
    <w:rsid w:val="00A77350"/>
    <w:rsid w:val="00BC2A64"/>
    <w:rsid w:val="00C91016"/>
    <w:rsid w:val="00D067BA"/>
    <w:rsid w:val="00D17470"/>
    <w:rsid w:val="00DE529A"/>
    <w:rsid w:val="00DF233B"/>
    <w:rsid w:val="00E16674"/>
    <w:rsid w:val="00E62A8F"/>
    <w:rsid w:val="00E70A01"/>
    <w:rsid w:val="00ED18A1"/>
    <w:rsid w:val="00F24611"/>
    <w:rsid w:val="00F3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84CCB-7C08-4F50-B7AF-703417A6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8F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401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6318F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9283-50F2-4216-B68D-8CB9ED91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أستمارة</vt:lpstr>
      <vt:lpstr>أستمارة</vt:lpstr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أستمارة</dc:title>
  <dc:creator>Admin</dc:creator>
  <cp:lastModifiedBy>Zahir Alkhayari</cp:lastModifiedBy>
  <cp:revision>1</cp:revision>
  <cp:lastPrinted>2015-08-10T09:20:00Z</cp:lastPrinted>
  <dcterms:created xsi:type="dcterms:W3CDTF">2015-07-28T07:27:00Z</dcterms:created>
  <dcterms:modified xsi:type="dcterms:W3CDTF">2015-09-07T05:29:00Z</dcterms:modified>
</cp:coreProperties>
</file>